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2166938" cy="69597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695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TEEN DEFENSE ATTORNEY 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CASE #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Trial Date 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 ___________________________________</w:t>
      </w: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Time:</w:t>
      </w:r>
      <w:r w:rsidDel="00000000" w:rsidR="00000000" w:rsidRPr="00000000">
        <w:rPr>
          <w:b w:val="1"/>
          <w:sz w:val="28"/>
          <w:szCs w:val="28"/>
          <w:rtl w:val="0"/>
        </w:rPr>
        <w:t xml:space="preserve">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Mentor Attorney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Mentor Attorney Phone (         )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Peer Court Phone: (</w:t>
      </w:r>
      <w:r w:rsidDel="00000000" w:rsidR="00000000" w:rsidRPr="00000000">
        <w:rPr>
          <w:b w:val="1"/>
          <w:sz w:val="28"/>
          <w:szCs w:val="28"/>
          <w:rtl w:val="0"/>
        </w:rPr>
        <w:t xml:space="preserve">304) 913-4956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32E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7iwoOeCTy6s0xjqvrA6lVg+PQ==">AMUW2mUZqyRarwM3DMSzFQZYmmRKIaqX1LaGFTAnCf5BFYSyBs7xVp9utiSAA/ydS0rkqCTOqMJyLnH9HNCohuy5OhdW1Ak1FrFLfPxVKkwIsi7V41jFm3c=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2007-07-02T22:49:00Z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